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DB11" w14:textId="2637ED7B" w:rsidR="00C852B4" w:rsidRDefault="00410EF4" w:rsidP="00C852B4">
      <w:pPr>
        <w:tabs>
          <w:tab w:val="left" w:pos="4253"/>
        </w:tabs>
        <w:ind w:left="-142"/>
        <w:jc w:val="center"/>
        <w:rPr>
          <w:rFonts w:ascii="Omnes Medium" w:eastAsia="Calibri" w:hAnsi="Omnes Medium" w:cs="Times New Roman"/>
          <w:sz w:val="72"/>
          <w:szCs w:val="7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A9E3ED5" wp14:editId="1FBBA461">
            <wp:extent cx="5731510" cy="193672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FDB12" w14:textId="77777777" w:rsidR="00C852B4" w:rsidRDefault="00C852B4" w:rsidP="00C852B4">
      <w:pPr>
        <w:tabs>
          <w:tab w:val="left" w:pos="4253"/>
        </w:tabs>
        <w:ind w:left="-142"/>
        <w:jc w:val="center"/>
        <w:rPr>
          <w:rFonts w:ascii="Omnes" w:hAnsi="Omnes"/>
          <w:sz w:val="28"/>
          <w:szCs w:val="28"/>
          <w:lang w:val="en-GB"/>
        </w:rPr>
      </w:pPr>
      <w:r w:rsidRPr="00C852B4">
        <w:rPr>
          <w:rFonts w:ascii="Omnes Medium" w:eastAsia="Calibri" w:hAnsi="Omnes Medium" w:cs="Times New Roman"/>
          <w:sz w:val="72"/>
          <w:szCs w:val="72"/>
        </w:rPr>
        <w:t>Anti- Doping Update</w:t>
      </w:r>
    </w:p>
    <w:p w14:paraId="4E3FDB13" w14:textId="77777777" w:rsidR="00C852B4" w:rsidRDefault="00C852B4" w:rsidP="00C852B4">
      <w:pPr>
        <w:tabs>
          <w:tab w:val="left" w:pos="4253"/>
        </w:tabs>
        <w:ind w:left="-142"/>
        <w:jc w:val="center"/>
        <w:rPr>
          <w:rFonts w:ascii="Omnes" w:hAnsi="Omnes"/>
          <w:sz w:val="28"/>
          <w:szCs w:val="28"/>
          <w:lang w:val="en-GB"/>
        </w:rPr>
      </w:pPr>
    </w:p>
    <w:p w14:paraId="4E3FDB14" w14:textId="77777777" w:rsidR="00C852B4" w:rsidRPr="00410EF4" w:rsidRDefault="00C852B4" w:rsidP="00C852B4">
      <w:pPr>
        <w:tabs>
          <w:tab w:val="left" w:pos="4253"/>
        </w:tabs>
        <w:ind w:left="-142"/>
        <w:jc w:val="center"/>
        <w:rPr>
          <w:rFonts w:ascii="Omnes" w:hAnsi="Omnes"/>
          <w:b/>
          <w:sz w:val="28"/>
          <w:szCs w:val="28"/>
          <w:lang w:val="en-GB"/>
        </w:rPr>
      </w:pPr>
      <w:r w:rsidRPr="00410EF4">
        <w:rPr>
          <w:rFonts w:ascii="Omnes" w:hAnsi="Omnes"/>
          <w:b/>
          <w:sz w:val="28"/>
          <w:szCs w:val="28"/>
          <w:lang w:val="en-GB"/>
        </w:rPr>
        <w:t>World Anti-Doping Agency (WADA) Prohibited List 2022</w:t>
      </w:r>
    </w:p>
    <w:p w14:paraId="4E3FDB16" w14:textId="77777777" w:rsidR="00C852B4" w:rsidRPr="001D0CBF" w:rsidRDefault="00C852B4" w:rsidP="00C852B4">
      <w:pPr>
        <w:tabs>
          <w:tab w:val="left" w:pos="4253"/>
        </w:tabs>
        <w:ind w:left="-142"/>
        <w:jc w:val="center"/>
        <w:rPr>
          <w:rFonts w:ascii="Omnes" w:hAnsi="Omnes"/>
          <w:sz w:val="28"/>
          <w:szCs w:val="28"/>
          <w:lang w:val="en-GB"/>
        </w:rPr>
      </w:pPr>
      <w:r w:rsidRPr="001D0CBF">
        <w:rPr>
          <w:rFonts w:ascii="Omnes" w:hAnsi="Omnes"/>
          <w:sz w:val="28"/>
          <w:szCs w:val="28"/>
          <w:lang w:val="en-GB"/>
        </w:rPr>
        <w:t>It’s that time of year again when the P</w:t>
      </w:r>
      <w:r>
        <w:rPr>
          <w:rFonts w:ascii="Omnes" w:hAnsi="Omnes"/>
          <w:sz w:val="28"/>
          <w:szCs w:val="28"/>
          <w:lang w:val="en-GB"/>
        </w:rPr>
        <w:t xml:space="preserve">rohibited List has been updated </w:t>
      </w:r>
      <w:r w:rsidRPr="001D0CBF">
        <w:rPr>
          <w:rFonts w:ascii="Omnes" w:hAnsi="Omnes"/>
          <w:sz w:val="28"/>
          <w:szCs w:val="28"/>
          <w:lang w:val="en-GB"/>
        </w:rPr>
        <w:t>following an extensive consultation process</w:t>
      </w:r>
      <w:r w:rsidR="00F70C8B">
        <w:rPr>
          <w:rFonts w:ascii="Omnes" w:hAnsi="Omnes"/>
          <w:sz w:val="28"/>
          <w:szCs w:val="28"/>
          <w:lang w:val="en-GB"/>
        </w:rPr>
        <w:t xml:space="preserve">. WADA </w:t>
      </w:r>
      <w:r w:rsidRPr="001D0CBF">
        <w:rPr>
          <w:rFonts w:ascii="Omnes" w:hAnsi="Omnes"/>
          <w:sz w:val="28"/>
          <w:szCs w:val="28"/>
          <w:lang w:val="en-GB"/>
        </w:rPr>
        <w:t xml:space="preserve">has now published the 2022 List of Prohibited Substances and Methods which </w:t>
      </w:r>
      <w:r w:rsidRPr="00410EF4">
        <w:rPr>
          <w:rFonts w:ascii="Omnes" w:hAnsi="Omnes"/>
          <w:b/>
          <w:color w:val="0070C0"/>
          <w:sz w:val="28"/>
          <w:szCs w:val="28"/>
          <w:lang w:val="en-GB"/>
        </w:rPr>
        <w:t>comes into effect on 1st January.</w:t>
      </w:r>
      <w:r w:rsidRPr="001D0CBF">
        <w:rPr>
          <w:rFonts w:ascii="Omnes" w:hAnsi="Omnes"/>
          <w:sz w:val="28"/>
          <w:szCs w:val="28"/>
          <w:lang w:val="en-GB"/>
        </w:rPr>
        <w:t xml:space="preserve">  If you are an athlete who may be drug tested, coach or athlete support personnel we recommend you check out the links provided for a summary of the recent changes to the WADA Prohibited List which include changes to Salbutamol and Glucocorticoid injections - </w:t>
      </w:r>
      <w:hyperlink r:id="rId8" w:history="1">
        <w:r w:rsidRPr="00A251F5">
          <w:rPr>
            <w:rStyle w:val="Hyperlink"/>
            <w:rFonts w:ascii="Omnes" w:hAnsi="Omnes"/>
            <w:sz w:val="28"/>
            <w:szCs w:val="28"/>
            <w:lang w:val="en-GB"/>
          </w:rPr>
          <w:t>WADA</w:t>
        </w:r>
      </w:hyperlink>
      <w:r w:rsidRPr="001D0CBF">
        <w:rPr>
          <w:rFonts w:ascii="Omnes" w:hAnsi="Omnes"/>
          <w:sz w:val="28"/>
          <w:szCs w:val="28"/>
          <w:lang w:val="en-GB"/>
        </w:rPr>
        <w:t xml:space="preserve"> , </w:t>
      </w:r>
      <w:hyperlink r:id="rId9" w:history="1">
        <w:r w:rsidRPr="00A251F5">
          <w:rPr>
            <w:rStyle w:val="Hyperlink"/>
            <w:rFonts w:ascii="Omnes" w:hAnsi="Omnes"/>
            <w:sz w:val="28"/>
            <w:szCs w:val="28"/>
            <w:lang w:val="en-GB"/>
          </w:rPr>
          <w:t>WADA Summary of Changes</w:t>
        </w:r>
      </w:hyperlink>
      <w:r w:rsidRPr="001D0CBF">
        <w:rPr>
          <w:rFonts w:ascii="Omnes" w:hAnsi="Omnes"/>
          <w:sz w:val="28"/>
          <w:szCs w:val="28"/>
          <w:lang w:val="en-GB"/>
        </w:rPr>
        <w:t xml:space="preserve">, and </w:t>
      </w:r>
      <w:hyperlink r:id="rId10" w:history="1">
        <w:r w:rsidRPr="00A251F5">
          <w:rPr>
            <w:rStyle w:val="Hyperlink"/>
            <w:rFonts w:ascii="Omnes" w:hAnsi="Omnes"/>
            <w:sz w:val="28"/>
            <w:szCs w:val="28"/>
            <w:lang w:val="en-GB"/>
          </w:rPr>
          <w:t>UKAD</w:t>
        </w:r>
      </w:hyperlink>
    </w:p>
    <w:p w14:paraId="4E3FDB17" w14:textId="403C5FE8" w:rsidR="00C852B4" w:rsidRDefault="00C852B4" w:rsidP="00C852B4">
      <w:pPr>
        <w:tabs>
          <w:tab w:val="left" w:pos="4253"/>
        </w:tabs>
        <w:ind w:left="709" w:hanging="720"/>
        <w:jc w:val="center"/>
        <w:rPr>
          <w:rFonts w:ascii="Omnes" w:hAnsi="Omnes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158"/>
      </w:tblGrid>
      <w:tr w:rsidR="00410EF4" w14:paraId="0250111C" w14:textId="77777777" w:rsidTr="00BA799C">
        <w:trPr>
          <w:trHeight w:val="3114"/>
        </w:trPr>
        <w:tc>
          <w:tcPr>
            <w:tcW w:w="4868" w:type="dxa"/>
          </w:tcPr>
          <w:p w14:paraId="67116326" w14:textId="2EC840BF" w:rsidR="00410EF4" w:rsidRDefault="00410EF4" w:rsidP="00C852B4">
            <w:pPr>
              <w:tabs>
                <w:tab w:val="left" w:pos="4253"/>
              </w:tabs>
              <w:jc w:val="center"/>
              <w:rPr>
                <w:rFonts w:ascii="Omnes" w:hAnsi="Omnes"/>
                <w:sz w:val="28"/>
                <w:szCs w:val="28"/>
                <w:lang w:val="en-GB"/>
              </w:rPr>
            </w:pPr>
          </w:p>
          <w:p w14:paraId="3044540F" w14:textId="77777777" w:rsidR="00410EF4" w:rsidRDefault="00410EF4" w:rsidP="00410EF4">
            <w:pPr>
              <w:ind w:left="22" w:hanging="22"/>
              <w:jc w:val="center"/>
              <w:rPr>
                <w:rFonts w:ascii="Omnes" w:hAnsi="Omnes"/>
                <w:sz w:val="28"/>
                <w:szCs w:val="28"/>
                <w:lang w:val="en-GB"/>
              </w:rPr>
            </w:pPr>
            <w:r w:rsidRPr="00410EF4">
              <w:rPr>
                <w:rFonts w:ascii="Omnes" w:hAnsi="Omnes"/>
                <w:b/>
                <w:color w:val="0070C0"/>
                <w:sz w:val="28"/>
                <w:szCs w:val="28"/>
                <w:lang w:val="en-GB"/>
              </w:rPr>
              <w:t>Always remember</w:t>
            </w:r>
            <w:r w:rsidRPr="00410EF4">
              <w:rPr>
                <w:rFonts w:ascii="Omnes" w:hAnsi="Omnes"/>
                <w:color w:val="0070C0"/>
                <w:sz w:val="28"/>
                <w:szCs w:val="28"/>
                <w:lang w:val="en-GB"/>
              </w:rPr>
              <w:t xml:space="preserve"> </w:t>
            </w:r>
            <w:r w:rsidRPr="001D0CBF">
              <w:rPr>
                <w:rFonts w:ascii="Omnes" w:hAnsi="Omnes"/>
                <w:sz w:val="28"/>
                <w:szCs w:val="28"/>
                <w:lang w:val="en-GB"/>
              </w:rPr>
              <w:t>that additional substances or methods may be added to the List at any time during the year but this will only occur after</w:t>
            </w:r>
            <w:r w:rsidRPr="001D0CBF">
              <w:rPr>
                <w:rFonts w:ascii="Omnes" w:hAnsi="Omnes"/>
                <w:sz w:val="36"/>
                <w:szCs w:val="36"/>
                <w:lang w:val="en-GB"/>
              </w:rPr>
              <w:t xml:space="preserve"> </w:t>
            </w:r>
            <w:r w:rsidRPr="001D0CBF">
              <w:rPr>
                <w:rFonts w:ascii="Omnes" w:hAnsi="Omnes"/>
                <w:sz w:val="28"/>
                <w:szCs w:val="28"/>
                <w:lang w:val="en-GB"/>
              </w:rPr>
              <w:t>a three month notice period.</w:t>
            </w:r>
          </w:p>
          <w:p w14:paraId="0D1A52D5" w14:textId="61C2591C" w:rsidR="00410EF4" w:rsidRDefault="00410EF4" w:rsidP="00C852B4">
            <w:pPr>
              <w:tabs>
                <w:tab w:val="left" w:pos="4253"/>
              </w:tabs>
              <w:jc w:val="center"/>
              <w:rPr>
                <w:rFonts w:ascii="Omnes" w:hAnsi="Omnes"/>
                <w:sz w:val="28"/>
                <w:szCs w:val="28"/>
                <w:lang w:val="en-GB"/>
              </w:rPr>
            </w:pPr>
          </w:p>
        </w:tc>
        <w:tc>
          <w:tcPr>
            <w:tcW w:w="4158" w:type="dxa"/>
          </w:tcPr>
          <w:p w14:paraId="6F86268E" w14:textId="77777777" w:rsidR="00410EF4" w:rsidRDefault="00410EF4" w:rsidP="00C852B4">
            <w:pPr>
              <w:tabs>
                <w:tab w:val="left" w:pos="4253"/>
              </w:tabs>
              <w:jc w:val="center"/>
              <w:rPr>
                <w:rFonts w:ascii="Omnes" w:hAnsi="Omnes"/>
                <w:sz w:val="28"/>
                <w:szCs w:val="28"/>
                <w:lang w:val="en-GB"/>
              </w:rPr>
            </w:pPr>
          </w:p>
          <w:p w14:paraId="45E877FD" w14:textId="53689E1A" w:rsidR="00410EF4" w:rsidRDefault="00410EF4" w:rsidP="00C852B4">
            <w:pPr>
              <w:tabs>
                <w:tab w:val="left" w:pos="4253"/>
              </w:tabs>
              <w:jc w:val="center"/>
              <w:rPr>
                <w:rFonts w:ascii="Omnes" w:hAnsi="Omnes"/>
                <w:sz w:val="28"/>
                <w:szCs w:val="28"/>
                <w:lang w:val="en-GB"/>
              </w:rPr>
            </w:pPr>
            <w:r>
              <w:rPr>
                <w:rFonts w:ascii="Omnes Medium" w:eastAsia="Calibri" w:hAnsi="Omnes Medium" w:cs="Times New Roman"/>
                <w:noProof/>
                <w:sz w:val="72"/>
                <w:szCs w:val="72"/>
                <w:lang w:val="en-GB" w:eastAsia="en-GB"/>
              </w:rPr>
              <w:drawing>
                <wp:inline distT="0" distB="0" distL="0" distR="0" wp14:anchorId="7C72389A" wp14:editId="44F25E5C">
                  <wp:extent cx="2164080" cy="135953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81DD2" w14:textId="77777777" w:rsidR="00410EF4" w:rsidRPr="001D0CBF" w:rsidRDefault="00410EF4" w:rsidP="00C852B4">
      <w:pPr>
        <w:tabs>
          <w:tab w:val="left" w:pos="4253"/>
        </w:tabs>
        <w:ind w:left="709" w:hanging="720"/>
        <w:jc w:val="center"/>
        <w:rPr>
          <w:rFonts w:ascii="Omnes" w:hAnsi="Omnes"/>
          <w:sz w:val="28"/>
          <w:szCs w:val="28"/>
          <w:lang w:val="en-GB"/>
        </w:rPr>
      </w:pPr>
    </w:p>
    <w:p w14:paraId="4E3FDB19" w14:textId="77777777" w:rsidR="00C852B4" w:rsidRDefault="00C852B4" w:rsidP="00C852B4">
      <w:pPr>
        <w:tabs>
          <w:tab w:val="left" w:pos="4253"/>
        </w:tabs>
        <w:ind w:left="-142"/>
        <w:jc w:val="center"/>
        <w:rPr>
          <w:rFonts w:ascii="Omnes" w:hAnsi="Omnes"/>
          <w:sz w:val="28"/>
          <w:szCs w:val="28"/>
          <w:lang w:val="en-GB"/>
        </w:rPr>
      </w:pPr>
    </w:p>
    <w:p w14:paraId="4E3FDB1A" w14:textId="77777777" w:rsidR="00C852B4" w:rsidRDefault="00C852B4" w:rsidP="00C852B4">
      <w:pPr>
        <w:tabs>
          <w:tab w:val="left" w:pos="4253"/>
        </w:tabs>
        <w:ind w:left="-142"/>
        <w:jc w:val="center"/>
        <w:rPr>
          <w:rFonts w:ascii="Omnes" w:hAnsi="Omnes"/>
          <w:sz w:val="28"/>
          <w:szCs w:val="28"/>
          <w:lang w:val="en-GB"/>
        </w:rPr>
      </w:pPr>
    </w:p>
    <w:p w14:paraId="4E3FDB1B" w14:textId="12E1418F" w:rsidR="008D2153" w:rsidRDefault="00274B42" w:rsidP="00C852B4">
      <w:pPr>
        <w:ind w:right="-1440" w:hanging="1418"/>
      </w:pPr>
    </w:p>
    <w:sectPr w:rsidR="008D2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 Medium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Omnes">
    <w:altName w:val="Segoe UI"/>
    <w:charset w:val="4D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B4"/>
    <w:rsid w:val="00274B42"/>
    <w:rsid w:val="00410EF4"/>
    <w:rsid w:val="00664EDA"/>
    <w:rsid w:val="0069180D"/>
    <w:rsid w:val="00BA799C"/>
    <w:rsid w:val="00C852B4"/>
    <w:rsid w:val="00F70C8B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DB11"/>
  <w15:chartTrackingRefBased/>
  <w15:docId w15:val="{AA55A6B0-AFBA-4794-881A-55618D55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B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2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da-ama.org/en/media/news/2021-09/wada-publishes-2022-prohibited-lis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file:///C:\Users\sni-banform\Documents\PureWinner\Pure%20Winner\PW%20Word%20Templates\UKA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ada-ama.org/sites/default/files/resources/files/2022list_explanatory_note_final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2A8E9C55714993FD074269377411" ma:contentTypeVersion="0" ma:contentTypeDescription="Create a new document." ma:contentTypeScope="" ma:versionID="9c0783e8484f04d1ffdd6fd9101e4a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AABB6-E74E-41E0-ACBE-8813267B5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E28A5-7CFD-4852-83C8-1A4B50BB9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973F8-EDD3-4757-AE4F-825099734DC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Banford, Maxine</dc:creator>
  <cp:keywords/>
  <dc:description/>
  <cp:lastModifiedBy>Banford, Maxine</cp:lastModifiedBy>
  <cp:revision>2</cp:revision>
  <dcterms:created xsi:type="dcterms:W3CDTF">2021-12-14T10:14:00Z</dcterms:created>
  <dcterms:modified xsi:type="dcterms:W3CDTF">2021-12-14T10:14:00Z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0x0101001EBE2A8E9C55714993FD074269377411</vt:lpwstr>
  </property>
</Properties>
</file>